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PT/Evnt-05/2025-2026/                                                                                        Date: 28/01/2026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Public Notification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to notify the general public and the residents of Rinchending LAP that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Phuentsholing Thromde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has opened a new waste drop-off center along the Phuentsholing–Thimphu highway. This facility is intended to minimize illegal dumping and enhance community cleanliness. The center provides a convenient disposal solution for commuters and office-goers, with designated sections for: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Wet Waste (Biodegradable)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Dry Waste (Non-biodegradable/Recyclable)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Hazardous Waste (Household chemicals, batteries, etc.)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urge everyone to use this facility responsibly by ensuring proper waste segregation at the source. Please be advised that non-compliance with this notification will result in stringent legal action in accordance with the Waste Prevention and Management Act of Bhutan 2009 and its existing regulations.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cooperation in cultivating a cleaner, safer, and more sustainable environment.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Phuentsholing Thromde</w:t>
      </w:r>
    </w:p>
    <w:p w:rsidR="00000000" w:rsidDel="00000000" w:rsidP="00000000" w:rsidRDefault="00000000" w:rsidRPr="00000000" w14:paraId="0000000C">
      <w:pPr>
        <w:spacing w:line="276" w:lineRule="auto"/>
        <w:ind w:left="3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Website:</w:t>
    </w:r>
    <w:hyperlink r:id="rId1"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hyperlink>
    <w:hyperlink r:id="rId2"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www.phuenthrom.bt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aramond" w:cs="Garamond" w:eastAsia="Garamond" w:hAnsi="Garamond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1466850</wp:posOffset>
          </wp:positionH>
          <wp:positionV relativeFrom="paragraph">
            <wp:posOffset>-85723</wp:posOffset>
          </wp:positionV>
          <wp:extent cx="1524000" cy="295275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411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2990850</wp:posOffset>
          </wp:positionH>
          <wp:positionV relativeFrom="paragraph">
            <wp:posOffset>-152398</wp:posOffset>
          </wp:positionV>
          <wp:extent cx="1524000" cy="342900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47058"/>
                  <a:stretch>
                    <a:fillRect/>
                  </a:stretch>
                </pic:blipFill>
                <pic:spPr>
                  <a:xfrm>
                    <a:off x="0" y="0"/>
                    <a:ext cx="1524000" cy="342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5239385</wp:posOffset>
          </wp:positionH>
          <wp:positionV relativeFrom="paragraph">
            <wp:posOffset>-258444</wp:posOffset>
          </wp:positionV>
          <wp:extent cx="1239520" cy="1200150"/>
          <wp:effectExtent b="0" l="0" r="0" t="0"/>
          <wp:wrapSquare wrapText="bothSides" distB="0" distT="0" distL="0" distR="0"/>
          <wp:docPr descr="newww.png" id="8" name="image2.png"/>
          <a:graphic>
            <a:graphicData uri="http://schemas.openxmlformats.org/drawingml/2006/picture">
              <pic:pic>
                <pic:nvPicPr>
                  <pic:cNvPr descr="newww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9520" cy="1200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-238124</wp:posOffset>
          </wp:positionV>
          <wp:extent cx="1933575" cy="120015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1200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Garamond" w:cs="Garamond" w:eastAsia="Garamond" w:hAnsi="Garamond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bCs w:val="1"/>
        <w:sz w:val="32"/>
        <w:szCs w:val="32"/>
        <w:rtl w:val="0"/>
      </w:rPr>
      <w:t xml:space="preserve">               </w:t>
    </w:r>
    <w:r w:rsidDel="00000000" w:rsidR="00000000" w:rsidRPr="00000000">
      <w:rPr>
        <w:rFonts w:ascii="Garamond" w:cs="Garamond" w:eastAsia="Garamond" w:hAnsi="Garamond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ROYAL GOVERNMENT OF BHUTAN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Garamond" w:cs="Garamond" w:eastAsia="Garamond" w:hAnsi="Garamond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bCs w:val="1"/>
        <w:sz w:val="24"/>
        <w:szCs w:val="24"/>
        <w:rtl w:val="0"/>
      </w:rPr>
      <w:t xml:space="preserve">                     </w:t>
    </w:r>
    <w:r w:rsidDel="00000000" w:rsidR="00000000" w:rsidRPr="00000000">
      <w:rPr>
        <w:rFonts w:ascii="Garamond" w:cs="Garamond" w:eastAsia="Garamond" w:hAnsi="Garamond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PHUENTSHOLING THROMDE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sz w:val="20"/>
        <w:szCs w:val="20"/>
        <w:rtl w:val="0"/>
      </w:rPr>
      <w:t xml:space="preserve">                           </w:t>
    </w: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POST CODE 21101, POST BOX NO. 02, PELKHIL LAM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-----------------------------------------------------------------------------------------------------------------------------------------------------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027BE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A33ED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A33ED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7A33E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3ED"/>
  </w:style>
  <w:style w:type="paragraph" w:styleId="Footer">
    <w:name w:val="footer"/>
    <w:basedOn w:val="Normal"/>
    <w:link w:val="FooterChar"/>
    <w:uiPriority w:val="99"/>
    <w:unhideWhenUsed w:val="1"/>
    <w:rsid w:val="007A33E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3ED"/>
  </w:style>
  <w:style w:type="character" w:styleId="Hyperlink">
    <w:name w:val="Hyperlink"/>
    <w:basedOn w:val="DefaultParagraphFont"/>
    <w:uiPriority w:val="99"/>
    <w:unhideWhenUsed w:val="1"/>
    <w:rsid w:val="00936A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6AA7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2F24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F7A2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viewer/place?mid=/g/11c1n1cjzl&amp;sa=X&amp;ved=2ahUKEwisrJrLt6uSAxVgxTgGHWqcDFIQqdYPegYIAQgFEA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cc.bt/" TargetMode="External"/><Relationship Id="rId2" Type="http://schemas.openxmlformats.org/officeDocument/2006/relationships/hyperlink" Target="http://www.phuenthrom.b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qcL33dRjxNFnWKudly2XtU+qQ==">CgMxLjA4AHIhMUFpckhOc3BwUE1VRUVhT3UwZ3BrZV9MVHVPamxWVVhi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2023-04-11T06:12:00Z</dcterms:created>
  <dc:creator>rinchen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34dd02ba-6c9d-4dd6-b7c1-b25948a5b3f3</vt:lpwstr>
  </property>
</Properties>
</file>